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007/2010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 Carlos Antonio Wilkens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os Planos de Estudos da Escola Municipal de Ensino Fundamental Carlos Antonio Wilkens, para análise e aprovação: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Desenhos Curriculares que compõem os Planos de Estudos foi realizada conforme Resolução do CME nº. 004/2007 que altera normas para análise e aprovação dos Regimentos Escolares e Planos de Estudos da Rede Municipal de Ensino do Município de Cachoeirinha, da Resolução CME Nº008/2008, que fixa normas para os Planos de Estudos do Sistema Municipal de Ensino e Of. Asp.Leg. nº 416/2009 da Secretaria Municipal de Educação, que nomeia os representantes  da SMEd, das EMEIs  e EMEFs, compondo a Comissão de Análise, atendendo o Art. 2º da Resolução CME Nº 004/2007.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Os Planos de Estudos disciplinam o Ensino Fundamental de 8 (oito) anos e o Ensino Fundamental de 9 (nove) anos,  com organização curricular por séries/anos, referente  ao período letivo de 2009 a 2011, seguindo as orientações da Resolução CME Nº008/2008.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são encaminhadas à Secretaria Municipal de Educação, sendo uma delas enviada para a escola.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pela Comissão de Análise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Trichêss de Lima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Soares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12 de agosto de 2010.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 - 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